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leftChars="0" w:left="0" w:rightChars="12" w:right="24" w:hanging="0" w:firstLineChars="0" w:firstLine="0"/>
        <w:jc w:val="center"/>
        <w:spacing w:line="240"/>
        <w:rPr>
          <w:rFonts w:ascii="Times New Roman" w:eastAsia="Times New Roman" w:hAnsi="Times New Roman" w:hint="default"/>
          <w:b/>
          <w:sz w:val="24"/>
          <w:szCs w:val="24"/>
          <w:rtl w:val="off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>Ответственность за совершение несовершеннолетними самовольных уходов</w:t>
      </w:r>
      <w:r>
        <w:rPr>
          <w:rFonts w:ascii="Times New Roman" w:eastAsia="Times New Roman" w:hAnsi="Times New Roman" w:hint="default"/>
          <w:b/>
          <w:sz w:val="24"/>
          <w:szCs w:val="24"/>
          <w:rtl w:val="off"/>
        </w:rPr>
        <w:t xml:space="preserve"> </w:t>
      </w:r>
    </w:p>
    <w:p>
      <w:pPr>
        <w:ind w:leftChars="0" w:left="0" w:rightChars="12" w:right="24" w:hanging="0" w:firstLineChars="0" w:firstLine="0"/>
        <w:jc w:val="center"/>
        <w:spacing w:line="240"/>
        <w:rPr>
          <w:rFonts w:ascii="Times New Roman" w:eastAsia="Times New Roman" w:hAnsi="Times New Roman" w:hint="default"/>
          <w:b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  <w:rtl w:val="off"/>
        </w:rPr>
        <w:t>из дома</w:t>
      </w:r>
    </w:p>
    <w:p>
      <w:pPr>
        <w:ind w:leftChars="0" w:left="0" w:rightChars="12" w:right="24" w:hanging="0" w:firstLineChars="0" w:firstLine="0"/>
        <w:spacing w:line="240"/>
        <w:rPr>
          <w:rFonts w:ascii="Times New Roman" w:eastAsia="Times New Roman" w:hAnsi="Times New Roman"/>
          <w:b/>
          <w:sz w:val="24"/>
          <w:szCs w:val="24"/>
          <w:rtl w:val="off"/>
        </w:rPr>
      </w:pPr>
    </w:p>
    <w:p>
      <w:pPr>
        <w:ind w:leftChars="0" w:left="0" w:rightChars="12" w:right="24" w:hanging="0" w:firstLineChars="0" w:firstLine="0"/>
        <w:spacing w:line="24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>Что такое самовольный уход ребёнка?</w:t>
      </w:r>
    </w:p>
    <w:p>
      <w:pPr>
        <w:ind w:leftChars="0" w:left="0" w:rightChars="12" w:right="24" w:hanging="0" w:firstLineChars="0" w:firstLine="0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 xml:space="preserve">     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Под самовольным уходом ребёнка понимается отсутствие несовершеннолетнего в возрасте до семи лет в течение 1 часа, несовершеннолетних в возрасте старше 7 лет в течение 3 часов без оповещения о своём местонахождении родителей</w:t>
      </w:r>
      <w:r>
        <w:rPr>
          <w:rFonts w:ascii="Times New Roman" w:eastAsia="Times New Roman" w:hAnsi="Times New Roman" w:hint="default"/>
          <w:b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(законных представителей), сотрудников учреждений, педагогов с</w:t>
      </w:r>
      <w:r>
        <w:rPr>
          <w:rFonts w:ascii="Times New Roman" w:eastAsia="Times New Roman" w:hAnsi="Times New Roman" w:hint="default"/>
          <w:b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момента наступления времени, оговорённого для возращения.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br/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     Безнадзорность ребёнка или его самовольный уход из дома</w:t>
      </w:r>
      <w:r>
        <w:rPr>
          <w:rFonts w:ascii="Times New Roman" w:eastAsia="Times New Roman" w:hAnsi="Times New Roman" w:hint="default"/>
          <w:b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или учреждения являются самой распространённой причиной</w:t>
      </w:r>
      <w:r>
        <w:rPr>
          <w:rFonts w:ascii="Times New Roman" w:eastAsia="Times New Roman" w:hAnsi="Times New Roman" w:hint="default"/>
          <w:b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совершения преступлений и правонарушений</w:t>
      </w:r>
      <w:r>
        <w:rPr>
          <w:rFonts w:ascii="Times New Roman" w:eastAsia="Times New Roman" w:hAnsi="Times New Roman" w:hint="default"/>
          <w:b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несовершеннолетними или в отношении</w:t>
      </w:r>
      <w:r>
        <w:rPr>
          <w:rFonts w:ascii="Times New Roman" w:eastAsia="Times New Roman" w:hAnsi="Times New Roman" w:hint="default"/>
          <w:b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несовершеннолетних.</w:t>
      </w:r>
    </w:p>
    <w:p>
      <w:pPr>
        <w:ind w:leftChars="0" w:left="0" w:rightChars="12" w:right="24" w:hanging="0" w:firstLineChars="0" w:firstLine="0"/>
        <w:spacing w:line="24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>Почему дети уходят?</w:t>
      </w:r>
    </w:p>
    <w:p>
      <w:pPr>
        <w:ind w:leftChars="0" w:left="0" w:rightChars="12" w:right="24" w:hanging="0" w:firstLineChars="0" w:firstLine="0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>     </w:t>
      </w:r>
      <w:r>
        <w:rPr>
          <w:rFonts w:ascii="Times New Roman" w:eastAsia="Times New Roman" w:hAnsi="Times New Roman" w:hint="default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hint="default"/>
          <w:b/>
          <w:sz w:val="24"/>
          <w:szCs w:val="24"/>
        </w:rPr>
        <w:t>Причиной ухода ребёнка чаще всего являются:</w:t>
      </w:r>
    </w:p>
    <w:p>
      <w:pPr>
        <w:ind w:leftChars="0" w:left="0" w:rightChars="12" w:right="24" w:hanging="0" w:firstLineChars="0" w:firstLine="0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> 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-Конфликтные ситуации в семье, в школе. Ребёнок стремится уйти от проблем, зачастую поддаваясь эмоциям и не понимая, что вместо решения проблемы он порождает массу других.</w:t>
      </w:r>
    </w:p>
    <w:p>
      <w:pPr>
        <w:ind w:leftChars="0" w:left="0" w:rightChars="12" w:right="24" w:hanging="0" w:firstLineChars="0" w:firstLine="0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sz w:val="24"/>
          <w:szCs w:val="24"/>
        </w:rPr>
        <w:t>- Семейное неблагополучие, злоупотребление родителями спиртными напитками. Родители зачастую не знают, где, с кем и как проводят время их дети. Отрицательное поведение родителей порождает нежелание ребёнка возвращаться в семью. - Занятость родителей на работе. Подросток предоставлен в течение дня сам себе, что способствует его бродяжничеству на улицах города, совершению административных правонарушений.</w:t>
      </w:r>
    </w:p>
    <w:p>
      <w:pPr>
        <w:ind w:leftChars="0" w:left="0" w:rightChars="12" w:right="24" w:hanging="0" w:firstLineChars="0" w:firstLine="0"/>
        <w:spacing w:line="240"/>
        <w:rPr>
          <w:rFonts w:ascii="Times New Roman" w:eastAsia="Times New Roman" w:hAnsi="Times New Roman" w:hint="default"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sz w:val="24"/>
          <w:szCs w:val="24"/>
        </w:rPr>
        <w:t>- Девиантное поведение. Некоторые подростки не желают учиться и работать, или заниматься чем-либо полезным, хотя в настоящее время имеются возможности их трудоустройства или обучения даже при неполном образовании. В некоторых случаях склонность к бродяжничеству может быть обусловлена отклонениями в психическом развитии.</w:t>
      </w:r>
    </w:p>
    <w:p>
      <w:pPr>
        <w:ind w:leftChars="0" w:left="0" w:rightChars="12" w:right="24" w:hanging="0" w:firstLineChars="0" w:firstLine="0"/>
        <w:spacing w:line="240"/>
        <w:rPr>
          <w:rFonts w:ascii="Times New Roman" w:eastAsia="Times New Roman" w:hAnsi="Times New Roman" w:hint="default"/>
          <w:b w:val="0"/>
          <w:sz w:val="24"/>
          <w:szCs w:val="24"/>
        </w:rPr>
      </w:pPr>
      <w:r>
        <w:rPr>
          <w:rFonts w:ascii="Times New Roman" w:eastAsia="Times New Roman" w:hAnsi="Times New Roman" w:hint="default"/>
          <w:b w:val="0"/>
          <w:sz w:val="24"/>
          <w:szCs w:val="24"/>
        </w:rPr>
        <w:t>-  Самоутверждение подростков, стремление выйти из под контроля родителей, педагогов и жить самостоятельно. Встречаются случаи ухода подростков из благополучных семей, где наоборот существует очень жёсткий контроль поведения ребёнка.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br/>
      </w:r>
      <w:r>
        <w:rPr>
          <w:rFonts w:ascii="Times New Roman" w:eastAsia="Times New Roman" w:hAnsi="Times New Roman" w:hint="default"/>
          <w:b/>
          <w:sz w:val="24"/>
          <w:szCs w:val="24"/>
        </w:rPr>
        <w:t>Ответственность за совершение самовольных уходов несовершеннолетних.</w:t>
      </w:r>
    </w:p>
    <w:p>
      <w:pPr>
        <w:ind w:leftChars="0" w:left="0" w:rightChars="12" w:right="24" w:hanging="0" w:firstLineChars="0" w:firstLine="0"/>
        <w:bidi w:val="off"/>
        <w:jc w:val="both"/>
        <w:spacing w:line="240" w:lineRule="auto"/>
        <w:rPr>
          <w:rFonts w:ascii="Times New Roman" w:eastAsia="Times New Roman" w:hAnsi="Times New Roman"/>
          <w:color w:val="000011"/>
          <w:sz w:val="24"/>
          <w:szCs w:val="24"/>
        </w:rPr>
      </w:pPr>
      <w:r>
        <w:rPr>
          <w:rFonts w:ascii="Times New Roman" w:eastAsia="Times New Roman" w:hAnsi="Times New Roman" w:hint="default"/>
          <w:b/>
          <w:sz w:val="24"/>
          <w:szCs w:val="24"/>
        </w:rPr>
        <w:t>   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  К несовершеннолетним, совершающим самовольные уходы в соответствии с Федеральным законом «Об основах системы профилактики</w:t>
      </w:r>
      <w:r>
        <w:rPr>
          <w:rFonts w:ascii="Times New Roman" w:eastAsia="Times New Roman" w:hAnsi="Times New Roman" w:hint="default"/>
          <w:b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безнадзорности и правонарушений несовершеннолетних»</w:t>
      </w:r>
      <w:r>
        <w:rPr>
          <w:rFonts w:ascii="Times New Roman" w:eastAsia="Times New Roman" w:hAnsi="Times New Roman" w:hint="default"/>
          <w:b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от 24 июня 1999 года № 120-ФЗ применяются меры</w:t>
      </w:r>
      <w:r>
        <w:rPr>
          <w:rFonts w:ascii="Times New Roman" w:eastAsia="Times New Roman" w:hAnsi="Times New Roman" w:hint="default"/>
          <w:b w:val="0"/>
          <w:sz w:val="24"/>
          <w:szCs w:val="24"/>
          <w:rtl w:val="off"/>
        </w:rPr>
        <w:t xml:space="preserve"> 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профилактического характера и иные меры воздействия в соответствии с законодательством.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br/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     Родители привлекаются к административной ответственности в соответствии со ст. 5.35 КоАП РФ в случае ненадлежащего исполнения родительских обязанностей по воспитанию и содержанию детей, а также несвоевременного обращения в полицию с заявлением о розыске несовершеннолетних.</w:t>
      </w:r>
      <w:r>
        <w:rPr>
          <w:rFonts w:ascii="Times New Roman" w:eastAsia="Times New Roman" w:hAnsi="Times New Roman" w:hint="default"/>
          <w:b w:val="0"/>
          <w:sz w:val="24"/>
          <w:szCs w:val="24"/>
        </w:rPr>
        <w:br/>
      </w:r>
      <w:r>
        <w:rPr>
          <w:rFonts w:ascii="Times New Roman" w:eastAsia="Times New Roman" w:hAnsi="Times New Roman" w:hint="default"/>
          <w:b w:val="0"/>
          <w:sz w:val="24"/>
          <w:szCs w:val="24"/>
        </w:rPr>
        <w:t>      Помните, что бездействие или продолжительные самостоятельные поиски ребёнка  подвергают его жизнь опасности!</w:t>
      </w:r>
    </w:p>
    <w:sectPr>
      <w:pgSz w:w="11906" w:h="16838"/>
      <w:pgMar w:top="1985" w:right="1125" w:bottom="1701" w:left="1701" w:header="720" w:footer="720" w:gutter="0"/>
      <w:cols/>
      <w:docGrid w:linePitch="170" w:charSpace="1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notTrueType w:val="false"/>
    <w:sig w:usb0="E0002EFF" w:usb1="C000785B" w:usb2="00000009" w:usb3="00000001" w:csb0="400001FF" w:csb1="FFFF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А315-41</cp:lastModifiedBy>
  <cp:revision>1</cp:revision>
  <dcterms:modified xsi:type="dcterms:W3CDTF">2024-02-21T08:47:47Z</dcterms:modified>
  <cp:version>0900.0100.01</cp:version>
</cp:coreProperties>
</file>